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  <w:r>
        <w:rPr>
          <w:rFonts w:ascii="Arial" w:eastAsia="Times New Roman" w:cs="Arial" w:hAnsi="Arial"/>
          <w:color w:val="000000"/>
          <w:sz w:val="30"/>
          <w:szCs w:val="30"/>
          <w:lang w:eastAsia="ru-RU"/>
        </w:rPr>
        <w:t xml:space="preserve">План конспект по теме: </w:t>
      </w: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b/>
          <w:color w:val="000000"/>
          <w:sz w:val="44"/>
          <w:szCs w:val="44"/>
          <w:lang w:eastAsia="ru-RU"/>
        </w:rPr>
      </w:pPr>
      <w:r>
        <w:rPr>
          <w:rFonts w:ascii="Arial" w:eastAsia="Times New Roman" w:cs="Arial" w:hAnsi="Arial"/>
          <w:b/>
          <w:color w:val="000000"/>
          <w:sz w:val="44"/>
          <w:szCs w:val="44"/>
          <w:lang w:eastAsia="ru-RU"/>
        </w:rPr>
        <w:t>Общая характеристика неметаллов.</w:t>
      </w: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i/>
          <w:color w:val="000000"/>
          <w:sz w:val="44"/>
          <w:szCs w:val="44"/>
          <w:lang w:eastAsia="ru-RU"/>
        </w:rPr>
      </w:pPr>
      <w:r>
        <w:rPr>
          <w:rFonts w:ascii="Arial" w:eastAsia="Times New Roman" w:cs="Arial" w:hAnsi="Arial"/>
          <w:i/>
          <w:color w:val="000000"/>
          <w:sz w:val="44"/>
          <w:szCs w:val="44"/>
          <w:lang w:eastAsia="ru-RU"/>
        </w:rPr>
        <w:t>9 класс</w:t>
      </w: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  <w:r>
        <w:rPr>
          <w:rFonts w:ascii="Arial" w:eastAsia="Times New Roman" w:cs="Arial" w:hAnsi="Arial"/>
          <w:color w:val="000000"/>
          <w:sz w:val="30"/>
          <w:szCs w:val="30"/>
          <w:lang w:eastAsia="ru-RU"/>
        </w:rPr>
        <w:t xml:space="preserve">                                                    Учитель химии Лямцева О.П.</w:t>
      </w: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Arial" w:eastAsia="Times New Roman" w:cs="Arial" w:hAnsi="Arial"/>
          <w:color w:val="000000"/>
          <w:sz w:val="30"/>
          <w:szCs w:val="30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cs="Times New Roman" w:hAnsi="Times New Roman"/>
          <w:color w:val="000000"/>
          <w:sz w:val="32"/>
          <w:szCs w:val="30"/>
          <w:lang w:eastAsia="ru-RU"/>
        </w:rPr>
      </w:pPr>
      <w:r>
        <w:rPr>
          <w:rFonts w:ascii="Arial" w:eastAsia="Times New Roman" w:cs="Arial" w:hAnsi="Arial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cs="Times New Roman" w:hAnsi="Times New Roman"/>
          <w:b/>
          <w:color w:val="000000"/>
          <w:sz w:val="32"/>
          <w:szCs w:val="30"/>
          <w:lang w:eastAsia="ru-RU"/>
        </w:rPr>
        <w:t>Общая характеристика неметаллов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повторить строение атомов химических элементов и основные закономерности горизонтальной и вертикальной зависимостей свойств химических элементов и образуемых ими веществ в периодической системе в свете теории строения атома.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развивать представления об особенностях строения и свойств атомов неметаллов, о положении в периодической системе;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формировать умение характеризовать атомы элементов исходя из их положения в периодической системе;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развивать представления об особенностях строения атомов неметаллов, простых веществ неметаллов и их общих химических свойствах;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формировать  умение  определять  степень  окисления  атомов  элементов в соединениях;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развивать умения выделять главное, сравнивать и обобщать.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Тип: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усвоение новых знаний.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Учебно-методическое обеспечение: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учебное пособие; рабочая тетрадь; периодическая система химических элементов Д. И. Менделеева; образцы простых веществ неметаллов для проведения демонстрации 3.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Ход урока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1. Организационный момент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Учитель приветствует учащихся, создает благоприятную обстановку начала урока.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2. Целеполагание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Исходя из темы учебного занятия, учащиеся сами ставят цель урока.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3. Актуализация знаний и умений учащихся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Проводится фронтальная беседа по вопросам: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Что такое неметаллы?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По каким физическим свойствам мы могли бы отличить металлы от неметаллов?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Какое бы вы дали определение неметаллам?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Какие химические свойства характерны для неметаллов?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4. Изучение нового материала и первичный контроль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Учитель объясняет новый материал.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1. Положение в периодической системе.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>— Неметаллы расположены в правом верхнем углу периодической системы химических элементов Д. И. Менделеева. Неметаллы являются элементами главных подгрупп. Рассматривая периодическую систему, можно заметить, что неметаллы и металлы разделены красной линией. VІІІА-группа — благородные газы, VІІ — галогены. Рядом с разделительной линией — неметаллы, которые могут проявлять двойственность — владеть как некоторыми металлическими, так и некоторыми неметаллическими свойствами. Всего в периодической системе 23 неметалла. Но, несмотря на небольшое количество, в земной коре их составляющая — 80 %, а во Вселенной — 90 %. Живая материя на 95 % состоит из соединений неметаллов — С, Н, О.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2. Электронное строение атомов неметаллов.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Обсуждаются вопросы: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>1) Что позволяет нам относить вещества к группе металлов или неметаллов с точки зрения теории строения атомов?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(Количество электронов на внешнем электронном слое.)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 xml:space="preserve">2) Сколько электронов находится на внешнем электронном слое у неметаллов? Какая подсказка есть в периодической системе химических элементов Д. И. Менделеева? 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(От трех электронов и больше. В группах А номер группы совпадает с количеством электронов на внешнем электронном слое.)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>3) Как изменяются неметаллические свойства в группах сверху вниз в периодической системе?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>4) Как изменяются неметаллические свойства слева направо в периодах периодической системы?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i/>
          <w:color w:val="000000"/>
          <w:sz w:val="28"/>
          <w:szCs w:val="28"/>
          <w:lang w:eastAsia="ru-RU"/>
        </w:rPr>
        <w:t>— Необходимо также отметить, что для атомов неметаллов характерны небольшой атомный радиус, а также способность их атомов принимать и отдавать электроны, т. е. проявлять окислительно-восстановительные свойства.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3. Электроотрицательность и степень окисления неметаллов.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— Электроотрицательность неметаллов значительно больше, чем электроотрицательность металлов. Неметаллы чаще всего выступают как окислители. Степень окисления неметаллов может быть и положительная, и отрицательная, если другой атом более электроотрицательный.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038350" cy="904875"/>
            <wp:effectExtent l="0" t="0" r="0" b="0"/>
            <wp:docPr id="1" name="Изображения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Изображения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8350" cy="9048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Учитель отмечает, что минимальная отрицательная степень окисления равна номеру группы минус 8, а максимальная положительная равна номеру А-группы. Для примера можно привести следующие элементы и их степени окисления: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— хлор может проявлять степени окисления –1, 0, +1, +3, +5, +7;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— азот может проявлять степени окисления –3, 0, +1, +2, +3, +4, +5.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4. Молекулярное и немолекулярное строение неметаллов.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Простые вещества неметаллы могут иметь молекулярное или немолекулярное строение.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257800" cy="2238375"/>
            <wp:effectExtent l="0" t="0" r="0" b="0"/>
            <wp:docPr id="4" name="Изображения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Изображения 6"/>
                    <pic:cNvPicPr/>
                  </pic:nvPicPr>
                  <pic:blipFill>
                    <a:blip r:embed="rId4"/>
                    <a:srcRect t="24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800" cy="22383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5. Аллотропия.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Учитель формулирует понятия «аллотропные модификации», «аллотропия». Сообщает, что аллотропные модификации отличаются между собой либо количеством атомов (О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и О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, Р и Р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), либо строением кристаллических решеток (алмаз и графит).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5. Физкультминутка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6. Обобщение и систематизация изученного материала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Для закрепления знаний учащимся предлагается выполнить задания из учебного пособия: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1) закрепление умения определения степени окисления атома в веществе — задание 3 (§ 14);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2) закрепление выполнения заданий на окислительно-восстановительные реакции — задание 6 (§ 14).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7. Информация о домашнем задании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§ 14, задания 1,3, 5.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8. Подведение итогов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 xml:space="preserve"> Проводится фронтальная беседа о достижении поставленной в начале урока цели, о способах ее достижения и трудностях, которые при этом возникли.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>9. Рефлексия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Учитель предлагает учащимся закончить предложения: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«Настроение в начале урока было...»;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- «Настроение в конце урока стало...».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</w:p>
    <w:p>
      <w:pPr>
        <w:rPr>
          <w:rFonts w:ascii="Times New Roman" w:cs="Times New Roman" w:hAnsi="Times New Roman"/>
        </w:rPr>
      </w:pPr>
    </w:p>
    <w:sectPr>
      <w:footerReference w:type="default" r:id="rId2"/>
      <w:pgSz w:w="11906" w:h="16838"/>
      <w:pgMar w:top="720" w:right="720" w:bottom="720" w:left="72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677"/>
        <w:tab w:val="right" w:pos="9355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>
    <w:pPr>
      <w:pStyle w:val="17"/>
      <w:tabs>
        <w:tab w:val="center" w:pos="4677"/>
        <w:tab w:val="right" w:pos="9355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0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Мой_Подраздел"/>
    <w:basedOn w:val="0"/>
    <w:pPr>
      <w:jc w:val="center"/>
    </w:pPr>
    <w:rPr>
      <w:rFonts w:ascii="Times New Roman" w:eastAsia="宋体" w:cs="Times New Roman" w:hAnsi="Times New Roman"/>
      <w:b/>
      <w:sz w:val="28"/>
      <w:szCs w:val="28"/>
      <w:lang w:eastAsia="ru-RU"/>
    </w:rPr>
  </w:style>
  <w:style w:type="paragraph" w:styleId="16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foot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image" Target="media/5.pn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5</Pages>
  <Words>643</Words>
  <Characters>4345</Characters>
  <Lines>149</Lines>
  <Paragraphs>56</Paragraphs>
  <CharactersWithSpaces>5006</CharactersWithSpace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HONOR Docs</cp:lastModifiedBy>
  <cp:revision>2</cp:revision>
  <dcterms:created xsi:type="dcterms:W3CDTF">2024-11-04T18:06:00Z</dcterms:created>
  <dcterms:modified xsi:type="dcterms:W3CDTF">2025-03-26T03:13:46Z</dcterms:modified>
</cp:coreProperties>
</file>